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21686C" w:rsidRDefault="00133E79" w:rsidP="007B6265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168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2106DC">
        <w:rPr>
          <w:rFonts w:ascii="Times New Roman" w:hAnsi="Times New Roman" w:cs="Times New Roman"/>
          <w:color w:val="000000" w:themeColor="text1"/>
          <w:sz w:val="28"/>
          <w:szCs w:val="24"/>
        </w:rPr>
        <w:t>musica</w:t>
      </w:r>
    </w:p>
    <w:p w:rsidR="00133E79" w:rsidRPr="0021686C" w:rsidRDefault="00D654BD" w:rsidP="002106DC">
      <w:pPr>
        <w:pStyle w:val="Titolo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1686C">
        <w:rPr>
          <w:rFonts w:ascii="Times New Roman" w:hAnsi="Times New Roman" w:cs="Times New Roman"/>
          <w:color w:val="000000" w:themeColor="text1"/>
          <w:sz w:val="28"/>
          <w:szCs w:val="24"/>
        </w:rPr>
        <w:t>Quarto</w:t>
      </w:r>
      <w:r w:rsidR="00133E79" w:rsidRPr="002168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biennio</w:t>
      </w:r>
    </w:p>
    <w:p w:rsidR="002106DC" w:rsidRDefault="002106DC" w:rsidP="002106DC">
      <w:pPr>
        <w:pStyle w:val="Titolo1"/>
      </w:pPr>
      <w:r w:rsidRPr="00F43254">
        <w:t xml:space="preserve">Competenza1: </w:t>
      </w:r>
      <w:r w:rsidRPr="00084201">
        <w:t>Eseguire in modo espressivo, collettivamente ed individualmente, brani vocali e/o strumentali di diversi generi e stili, avvalendosi anche di strumentazioni elettroniche.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88"/>
        <w:gridCol w:w="5310"/>
        <w:gridCol w:w="5310"/>
      </w:tblGrid>
      <w:tr w:rsidR="002106DC" w:rsidTr="000B49ED">
        <w:tc>
          <w:tcPr>
            <w:tcW w:w="1576" w:type="pct"/>
          </w:tcPr>
          <w:p w:rsidR="002106DC" w:rsidRDefault="002106DC" w:rsidP="000B49ED">
            <w:pPr>
              <w:pStyle w:val="Contenutotabella"/>
              <w:snapToGrid w:val="0"/>
              <w:rPr>
                <w:shd w:val="clear" w:color="auto" w:fill="C0C0C0"/>
              </w:rPr>
            </w:pPr>
            <w:r>
              <w:rPr>
                <w:b/>
                <w:bCs/>
              </w:rPr>
              <w:t xml:space="preserve">Abilità </w:t>
            </w:r>
          </w:p>
        </w:tc>
        <w:tc>
          <w:tcPr>
            <w:tcW w:w="1712" w:type="pct"/>
          </w:tcPr>
          <w:p w:rsidR="002106DC" w:rsidRDefault="002106DC" w:rsidP="000B49ED">
            <w:pPr>
              <w:pStyle w:val="Contenutotabella"/>
              <w:snapToGrid w:val="0"/>
            </w:pPr>
            <w:r>
              <w:rPr>
                <w:b/>
                <w:bCs/>
              </w:rPr>
              <w:t>Conoscenze</w:t>
            </w:r>
            <w:r>
              <w:t xml:space="preserve"> </w:t>
            </w:r>
          </w:p>
        </w:tc>
        <w:tc>
          <w:tcPr>
            <w:tcW w:w="1712" w:type="pct"/>
          </w:tcPr>
          <w:p w:rsidR="002106DC" w:rsidRDefault="002106DC" w:rsidP="000B49ED">
            <w:pPr>
              <w:pStyle w:val="Contenutotabel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Attività</w:t>
            </w:r>
          </w:p>
        </w:tc>
      </w:tr>
      <w:tr w:rsidR="002106DC" w:rsidTr="000B49ED">
        <w:tc>
          <w:tcPr>
            <w:tcW w:w="1576" w:type="pct"/>
          </w:tcPr>
          <w:p w:rsidR="002106DC" w:rsidRPr="00084201" w:rsidRDefault="002106DC" w:rsidP="000B49ED">
            <w:r w:rsidRPr="00084201">
              <w:t>L’alunno/a è in grado di:</w:t>
            </w:r>
          </w:p>
          <w:p w:rsidR="002106DC" w:rsidRPr="00084201" w:rsidRDefault="002106DC" w:rsidP="002106D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</w:pPr>
            <w:r w:rsidRPr="00084201">
              <w:t>utilizzare con pr</w:t>
            </w:r>
            <w:r>
              <w:t>oprietà ed espressività la voce/ il flauto dolce/</w:t>
            </w:r>
            <w:r w:rsidRPr="00084201">
              <w:t xml:space="preserve"> strumenti didattici e/o elettronici decifrando la notazione e ponendo particolare attenzione alla qualità del suono.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</w:pPr>
            <w:r w:rsidRPr="00084201">
              <w:t>eseguire i brani musicali proposti, sia individualmente che in gruppo, con correttezza ed intonazione, anche con il supporto di basi musicali digitali.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</w:pPr>
            <w:r>
              <w:t xml:space="preserve">affrontare lo studio dello spartito </w:t>
            </w:r>
            <w:r w:rsidRPr="00084201">
              <w:t>seguendo un metodo proficuo.</w:t>
            </w:r>
          </w:p>
          <w:p w:rsidR="002106DC" w:rsidRPr="00084201" w:rsidRDefault="002106DC" w:rsidP="000B49ED"/>
          <w:p w:rsidR="002106DC" w:rsidRPr="00084201" w:rsidRDefault="002106DC" w:rsidP="000B49ED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</w:pPr>
            <w:r w:rsidRPr="00084201">
              <w:t xml:space="preserve">coordinare la propria esecuzione con quella </w:t>
            </w:r>
            <w:r w:rsidRPr="00084201">
              <w:lastRenderedPageBreak/>
              <w:t>del gruppo.</w:t>
            </w:r>
          </w:p>
        </w:tc>
        <w:tc>
          <w:tcPr>
            <w:tcW w:w="1712" w:type="pct"/>
          </w:tcPr>
          <w:p w:rsidR="002106DC" w:rsidRPr="00084201" w:rsidRDefault="002106DC" w:rsidP="000B49ED">
            <w:r w:rsidRPr="00084201">
              <w:lastRenderedPageBreak/>
              <w:t>L’alunno/a conosce: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</w:pPr>
            <w:r>
              <w:t>tecniche strumentali/</w:t>
            </w:r>
            <w:r w:rsidRPr="00084201">
              <w:t>vocali.</w:t>
            </w:r>
          </w:p>
          <w:p w:rsidR="002106DC" w:rsidRPr="00084201" w:rsidRDefault="002106DC" w:rsidP="000B49ED"/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</w:pPr>
            <w:r>
              <w:t>un repertorio di brani vocali/</w:t>
            </w:r>
            <w:r w:rsidRPr="00084201">
              <w:t xml:space="preserve"> strumentali legati soprattutto alle tematiche affrontate nel corso dell’anno, in particolare brani legati a tradizioni e culture extra-europee, a particolari generi musicali (classico, popolare, jazz, rock, pop, musiche da film,…), ai temi della </w:t>
            </w:r>
            <w:r>
              <w:t>pace, ambiente.</w:t>
            </w:r>
          </w:p>
        </w:tc>
        <w:tc>
          <w:tcPr>
            <w:tcW w:w="1712" w:type="pct"/>
          </w:tcPr>
          <w:p w:rsidR="002106DC" w:rsidRPr="00084201" w:rsidRDefault="002106DC" w:rsidP="000B49ED"/>
        </w:tc>
      </w:tr>
    </w:tbl>
    <w:p w:rsidR="002106DC" w:rsidRDefault="002106DC" w:rsidP="002106DC">
      <w:pPr>
        <w:pStyle w:val="Contenutotabella"/>
        <w:snapToGrid w:val="0"/>
      </w:pPr>
    </w:p>
    <w:p w:rsidR="002106DC" w:rsidRPr="00F43254" w:rsidRDefault="002106DC" w:rsidP="002106DC">
      <w:pPr>
        <w:pStyle w:val="Titolo1"/>
      </w:pPr>
      <w:r>
        <w:lastRenderedPageBreak/>
        <w:t xml:space="preserve">Competenza 2: </w:t>
      </w:r>
      <w:r w:rsidRPr="00F43254">
        <w:t>Riconoscere elementi formali e strutturali costitutivi del linguaggio musicale facendo uso della notazione tradizionale.</w:t>
      </w:r>
    </w:p>
    <w:p w:rsidR="002106DC" w:rsidRPr="00F43254" w:rsidRDefault="002106DC" w:rsidP="002106DC">
      <w:pPr>
        <w:pStyle w:val="Titolo1"/>
      </w:pPr>
      <w:r w:rsidRPr="00F43254">
        <w:t>Conoscere le principali opere musicali, eventi, materiali, anche in relazione al contesto storico culturale ed alla loro funzione sociale e alla“specificità trentina”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5103"/>
        <w:gridCol w:w="5100"/>
      </w:tblGrid>
      <w:tr w:rsidR="002106DC" w:rsidTr="002106DC">
        <w:tc>
          <w:tcPr>
            <w:tcW w:w="1667" w:type="pct"/>
          </w:tcPr>
          <w:p w:rsidR="002106DC" w:rsidRDefault="002106DC" w:rsidP="000B49ED">
            <w:pPr>
              <w:pStyle w:val="Contenutotabella"/>
              <w:snapToGrid w:val="0"/>
              <w:rPr>
                <w:shd w:val="clear" w:color="auto" w:fill="C0C0C0"/>
              </w:rPr>
            </w:pPr>
            <w:r>
              <w:rPr>
                <w:b/>
                <w:bCs/>
              </w:rPr>
              <w:t xml:space="preserve">Abilità </w:t>
            </w:r>
          </w:p>
        </w:tc>
        <w:tc>
          <w:tcPr>
            <w:tcW w:w="1667" w:type="pct"/>
          </w:tcPr>
          <w:p w:rsidR="002106DC" w:rsidRDefault="002106DC" w:rsidP="000B49ED">
            <w:pPr>
              <w:pStyle w:val="Contenutotabella"/>
              <w:snapToGrid w:val="0"/>
            </w:pPr>
            <w:r>
              <w:rPr>
                <w:b/>
                <w:bCs/>
              </w:rPr>
              <w:t>Conoscenze</w:t>
            </w:r>
            <w:r>
              <w:t xml:space="preserve"> </w:t>
            </w:r>
          </w:p>
        </w:tc>
        <w:tc>
          <w:tcPr>
            <w:tcW w:w="1667" w:type="pct"/>
          </w:tcPr>
          <w:p w:rsidR="002106DC" w:rsidRDefault="002106DC" w:rsidP="000B49ED">
            <w:pPr>
              <w:pStyle w:val="Contenutotabel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Attività</w:t>
            </w:r>
          </w:p>
        </w:tc>
      </w:tr>
      <w:tr w:rsidR="002106DC" w:rsidTr="002106DC">
        <w:tc>
          <w:tcPr>
            <w:tcW w:w="1667" w:type="pct"/>
          </w:tcPr>
          <w:p w:rsidR="002106DC" w:rsidRPr="00084201" w:rsidRDefault="002106DC" w:rsidP="000B49ED">
            <w:r w:rsidRPr="00084201">
              <w:t>L’alunno/a è in grado di:</w:t>
            </w:r>
          </w:p>
          <w:p w:rsidR="002106DC" w:rsidRPr="00084201" w:rsidRDefault="002106DC" w:rsidP="002106D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</w:pPr>
            <w:r>
              <w:t>leggere e scrivere un semplice spartito</w:t>
            </w:r>
            <w:r w:rsidRPr="00084201">
              <w:t xml:space="preserve"> utilizzando la notazione tradizionale.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</w:pPr>
            <w:r w:rsidRPr="00084201">
              <w:t>ascoltare c</w:t>
            </w:r>
            <w:r>
              <w:t>on attenzione un brano musicale riconoscendone le principali caratteristiche.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</w:pPr>
            <w:r w:rsidRPr="00084201">
              <w:t xml:space="preserve">ricondurre il brano al genere di appartenenza e/o al contesto </w:t>
            </w:r>
            <w:proofErr w:type="spellStart"/>
            <w:r w:rsidRPr="00084201">
              <w:t>storico-geografico-sociale</w:t>
            </w:r>
            <w:proofErr w:type="spellEnd"/>
            <w:r w:rsidRPr="00084201">
              <w:t xml:space="preserve"> di produzione, facendo riferimento anche ad altre forme di espressione artistica. 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</w:pPr>
            <w:r w:rsidRPr="00084201">
              <w:t xml:space="preserve">esprimersi in modo appropriato su tematiche musicali, facendo </w:t>
            </w:r>
            <w:r>
              <w:t>riferimento a elementi concreti del linguaggio specifico.</w:t>
            </w:r>
          </w:p>
          <w:p w:rsidR="002106DC" w:rsidRPr="00084201" w:rsidRDefault="002106DC" w:rsidP="000B49ED"/>
          <w:p w:rsidR="002106DC" w:rsidRDefault="002106DC" w:rsidP="002106D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</w:pPr>
            <w:r w:rsidRPr="00084201">
              <w:t>assistere con consapevolezza e comportamento adeguato ad un evento musicale/teatrale dal vivo</w:t>
            </w:r>
          </w:p>
          <w:p w:rsidR="002106DC" w:rsidRPr="00084201" w:rsidRDefault="002106DC" w:rsidP="000B49ED"/>
        </w:tc>
        <w:tc>
          <w:tcPr>
            <w:tcW w:w="1667" w:type="pct"/>
          </w:tcPr>
          <w:p w:rsidR="002106DC" w:rsidRPr="00084201" w:rsidRDefault="002106DC" w:rsidP="000B49ED">
            <w:r w:rsidRPr="00084201">
              <w:lastRenderedPageBreak/>
              <w:t>L’alunno/a conosce: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</w:pPr>
            <w:r w:rsidRPr="00084201">
              <w:t>la notazione musicale tradizionale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</w:pPr>
            <w:r w:rsidRPr="00084201">
              <w:t xml:space="preserve">le principali caratteristiche che emergono dall’ascolto analitico di un brano musicale (variazioni dinamiche, timbriche, </w:t>
            </w:r>
            <w:proofErr w:type="spellStart"/>
            <w:r w:rsidRPr="00084201">
              <w:t>agogiche</w:t>
            </w:r>
            <w:proofErr w:type="spellEnd"/>
            <w:r w:rsidRPr="00084201">
              <w:t xml:space="preserve">, ricorsi tematici, organico strumentale, forma,…). 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</w:pPr>
            <w:r w:rsidRPr="00084201">
              <w:t xml:space="preserve">i principali generi musicali in cui viene convenzionalmente suddiviso il repertorio musicale: colto, jazz, pop, rock, popolare-etnico, “musica da film”. </w:t>
            </w:r>
          </w:p>
          <w:p w:rsidR="002106DC" w:rsidRPr="00084201" w:rsidRDefault="002106DC" w:rsidP="000B49ED"/>
          <w:p w:rsidR="002106DC" w:rsidRDefault="002106DC" w:rsidP="002106D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</w:pPr>
            <w:r w:rsidRPr="00084201">
              <w:t>un repertorio di ascolti significativi legati ai diversi generi, funzioni, contesti storici e sociali analizzati, con specifico riferimento al '900 e, dove possibile rapportati ad  espressioni artistiche e culturali  del periodo.</w:t>
            </w:r>
          </w:p>
          <w:p w:rsidR="002106DC" w:rsidRPr="00084201" w:rsidRDefault="002106DC" w:rsidP="000B49ED">
            <w:pPr>
              <w:ind w:left="720"/>
            </w:pPr>
          </w:p>
          <w:p w:rsidR="002106DC" w:rsidRDefault="002106DC" w:rsidP="000B49ED">
            <w:r>
              <w:rPr>
                <w:b/>
              </w:rPr>
              <w:lastRenderedPageBreak/>
              <w:t xml:space="preserve">            </w:t>
            </w:r>
            <w:proofErr w:type="spellStart"/>
            <w:r w:rsidRPr="00281333">
              <w:rPr>
                <w:b/>
              </w:rPr>
              <w:t>N.B</w:t>
            </w:r>
            <w:proofErr w:type="spellEnd"/>
            <w:r w:rsidRPr="00281333">
              <w:rPr>
                <w:b/>
              </w:rPr>
              <w:t>:</w:t>
            </w:r>
            <w:r>
              <w:t xml:space="preserve"> Alcuni argomenti  trasversalmente  rientrano nel curricolo di   </w:t>
            </w:r>
          </w:p>
          <w:p w:rsidR="002106DC" w:rsidRDefault="002106DC" w:rsidP="000B49ED">
            <w:r>
              <w:t xml:space="preserve">            </w:t>
            </w:r>
            <w:r w:rsidRPr="00A67053">
              <w:rPr>
                <w:b/>
              </w:rPr>
              <w:t xml:space="preserve">EDUCAZIONE </w:t>
            </w:r>
            <w:r w:rsidRPr="00281333">
              <w:rPr>
                <w:b/>
              </w:rPr>
              <w:t>CIVICA  E ALLA CITTADINANZA</w:t>
            </w:r>
            <w:r w:rsidRPr="00281333">
              <w:t xml:space="preserve">  </w:t>
            </w:r>
            <w:r w:rsidRPr="00E44098">
              <w:t xml:space="preserve">con riferimento ai </w:t>
            </w:r>
            <w:r>
              <w:t xml:space="preserve"> </w:t>
            </w:r>
          </w:p>
          <w:p w:rsidR="002106DC" w:rsidRDefault="002106DC" w:rsidP="000B49ED">
            <w:r>
              <w:t xml:space="preserve">            </w:t>
            </w:r>
            <w:r w:rsidRPr="00E44098">
              <w:t>seguenti nuclei tematici</w:t>
            </w:r>
            <w:r>
              <w:t>:</w:t>
            </w:r>
          </w:p>
          <w:p w:rsidR="002106DC" w:rsidRDefault="002106DC" w:rsidP="002106DC">
            <w:pPr>
              <w:widowControl w:val="0"/>
              <w:numPr>
                <w:ilvl w:val="1"/>
                <w:numId w:val="26"/>
              </w:numPr>
              <w:suppressAutoHyphens/>
              <w:spacing w:after="0" w:line="240" w:lineRule="auto"/>
            </w:pPr>
            <w:r>
              <w:t>Costituzione, diritto (nazionale e internazionale), legalità e solidarietà</w:t>
            </w:r>
          </w:p>
          <w:p w:rsidR="002106DC" w:rsidRDefault="002106DC" w:rsidP="002106DC">
            <w:pPr>
              <w:widowControl w:val="0"/>
              <w:numPr>
                <w:ilvl w:val="1"/>
                <w:numId w:val="26"/>
              </w:numPr>
              <w:suppressAutoHyphens/>
              <w:spacing w:after="0" w:line="240" w:lineRule="auto"/>
            </w:pPr>
            <w:r>
              <w:t>Autonomia speciale del Trentino e dell’Alto Adige/</w:t>
            </w:r>
            <w:proofErr w:type="spellStart"/>
            <w:r>
              <w:t>Sudtirol</w:t>
            </w:r>
            <w:proofErr w:type="spellEnd"/>
          </w:p>
          <w:p w:rsidR="002106DC" w:rsidRDefault="002106DC" w:rsidP="002106DC">
            <w:pPr>
              <w:widowControl w:val="0"/>
              <w:numPr>
                <w:ilvl w:val="1"/>
                <w:numId w:val="26"/>
              </w:numPr>
              <w:suppressAutoHyphens/>
              <w:spacing w:after="0" w:line="240" w:lineRule="auto"/>
            </w:pPr>
            <w:r>
              <w:t>Sviluppo sostenibile, educazione ambientale, conoscenza e tutela del patrimonio del territorio</w:t>
            </w:r>
          </w:p>
          <w:p w:rsidR="002106DC" w:rsidRDefault="002106DC" w:rsidP="002106DC">
            <w:pPr>
              <w:widowControl w:val="0"/>
              <w:numPr>
                <w:ilvl w:val="1"/>
                <w:numId w:val="26"/>
              </w:numPr>
              <w:suppressAutoHyphens/>
              <w:spacing w:after="0" w:line="240" w:lineRule="auto"/>
            </w:pPr>
            <w:r>
              <w:t xml:space="preserve">Cittadinanza digitale </w:t>
            </w:r>
          </w:p>
          <w:p w:rsidR="002106DC" w:rsidRPr="00084201" w:rsidRDefault="002106DC" w:rsidP="002106DC">
            <w:pPr>
              <w:widowControl w:val="0"/>
              <w:numPr>
                <w:ilvl w:val="1"/>
                <w:numId w:val="26"/>
              </w:numPr>
              <w:suppressAutoHyphens/>
              <w:spacing w:after="0" w:line="240" w:lineRule="auto"/>
            </w:pPr>
            <w:r>
              <w:t>Alfabetizzazione finanziaria</w:t>
            </w:r>
          </w:p>
        </w:tc>
        <w:tc>
          <w:tcPr>
            <w:tcW w:w="1667" w:type="pct"/>
          </w:tcPr>
          <w:p w:rsidR="002106DC" w:rsidRPr="00084201" w:rsidRDefault="002106DC" w:rsidP="000B49ED"/>
        </w:tc>
      </w:tr>
    </w:tbl>
    <w:p w:rsidR="002106DC" w:rsidRPr="00084201" w:rsidRDefault="002106DC" w:rsidP="002106DC">
      <w:pPr>
        <w:pStyle w:val="Titolo1"/>
      </w:pPr>
      <w:r>
        <w:lastRenderedPageBreak/>
        <w:br w:type="page"/>
      </w:r>
      <w:r w:rsidRPr="002A3375">
        <w:lastRenderedPageBreak/>
        <w:t xml:space="preserve">Competenza 3: </w:t>
      </w:r>
      <w:r w:rsidRPr="00084201">
        <w:t xml:space="preserve">Improvvisare, rielaborare, comporre brani vocali e/o strumentali, utilizzando sia strutture aperte, sia semplici schemi </w:t>
      </w:r>
      <w:proofErr w:type="spellStart"/>
      <w:r w:rsidRPr="00084201">
        <w:t>ritmico-melodici</w:t>
      </w:r>
      <w:proofErr w:type="spellEnd"/>
      <w:r w:rsidRPr="00084201">
        <w:t>, integrando altre forme artistiche quali danza, teatro, arti plastiche, multimedialità.</w:t>
      </w:r>
    </w:p>
    <w:p w:rsidR="002106DC" w:rsidRPr="00084201" w:rsidRDefault="002106DC" w:rsidP="002106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6"/>
        <w:gridCol w:w="5331"/>
        <w:gridCol w:w="5327"/>
      </w:tblGrid>
      <w:tr w:rsidR="002106DC" w:rsidTr="000B49ED">
        <w:tc>
          <w:tcPr>
            <w:tcW w:w="1587" w:type="pct"/>
          </w:tcPr>
          <w:p w:rsidR="002106DC" w:rsidRDefault="002106DC" w:rsidP="000B49ED">
            <w:pPr>
              <w:pStyle w:val="Contenutotabella"/>
              <w:snapToGrid w:val="0"/>
              <w:rPr>
                <w:shd w:val="clear" w:color="auto" w:fill="C0C0C0"/>
              </w:rPr>
            </w:pPr>
            <w:r>
              <w:rPr>
                <w:b/>
                <w:bCs/>
              </w:rPr>
              <w:t xml:space="preserve">Abilità </w:t>
            </w:r>
          </w:p>
        </w:tc>
        <w:tc>
          <w:tcPr>
            <w:tcW w:w="1707" w:type="pct"/>
          </w:tcPr>
          <w:p w:rsidR="002106DC" w:rsidRDefault="002106DC" w:rsidP="000B49ED">
            <w:pPr>
              <w:pStyle w:val="Contenutotabella"/>
              <w:snapToGrid w:val="0"/>
            </w:pPr>
            <w:r>
              <w:rPr>
                <w:b/>
                <w:bCs/>
              </w:rPr>
              <w:t>Conoscenze</w:t>
            </w:r>
            <w:r>
              <w:t xml:space="preserve"> </w:t>
            </w:r>
          </w:p>
        </w:tc>
        <w:tc>
          <w:tcPr>
            <w:tcW w:w="1706" w:type="pct"/>
          </w:tcPr>
          <w:p w:rsidR="002106DC" w:rsidRDefault="002106DC" w:rsidP="000B49ED">
            <w:pPr>
              <w:pStyle w:val="Contenutotabel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Attività</w:t>
            </w:r>
          </w:p>
        </w:tc>
      </w:tr>
      <w:tr w:rsidR="002106DC" w:rsidTr="000B49ED">
        <w:tc>
          <w:tcPr>
            <w:tcW w:w="1587" w:type="pct"/>
          </w:tcPr>
          <w:p w:rsidR="002106DC" w:rsidRPr="00084201" w:rsidRDefault="002106DC" w:rsidP="000B49ED">
            <w:r w:rsidRPr="00084201">
              <w:t>L’alunno/a è in grado di:</w:t>
            </w:r>
          </w:p>
          <w:p w:rsidR="002106DC" w:rsidRPr="00084201" w:rsidRDefault="002106DC" w:rsidP="002106DC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</w:pPr>
            <w:r w:rsidRPr="00084201">
              <w:t>utilizzare con  proprietà ed espressività la voce</w:t>
            </w:r>
            <w:r>
              <w:t>/</w:t>
            </w:r>
            <w:r w:rsidRPr="00084201">
              <w:t>il flauto dolce</w:t>
            </w:r>
            <w:r>
              <w:t>/ gli strumenti ritmici/</w:t>
            </w:r>
            <w:r w:rsidRPr="00084201">
              <w:t>il corpo per improvvisare, variare o comporre sequenze ritmiche o melodiche rispettando le consegne proposte ed utilizzando con consapevolezza gli elementi del linguaggio musicale studiati.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</w:pPr>
            <w:r w:rsidRPr="00084201">
              <w:t>usare in modo appropriato materiali multimediali.</w:t>
            </w:r>
          </w:p>
          <w:p w:rsidR="002106DC" w:rsidRPr="00084201" w:rsidRDefault="002106DC" w:rsidP="000B49ED"/>
        </w:tc>
        <w:tc>
          <w:tcPr>
            <w:tcW w:w="1707" w:type="pct"/>
          </w:tcPr>
          <w:p w:rsidR="002106DC" w:rsidRPr="00084201" w:rsidRDefault="002106DC" w:rsidP="000B49ED">
            <w:r w:rsidRPr="00084201">
              <w:t>L’alunno/a conosce: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</w:pPr>
            <w:r w:rsidRPr="00084201">
              <w:t>elementi formali e strutturali del linguaggio musicale.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</w:pPr>
            <w:r w:rsidRPr="00084201">
              <w:t>la valenza espressiva della musica.</w:t>
            </w:r>
          </w:p>
          <w:p w:rsidR="002106DC" w:rsidRPr="00084201" w:rsidRDefault="002106DC" w:rsidP="000B49ED"/>
          <w:p w:rsidR="002106DC" w:rsidRPr="00084201" w:rsidRDefault="002106DC" w:rsidP="002106DC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</w:pPr>
            <w:r w:rsidRPr="00084201">
              <w:t>elementi della comunicazione audiovisiva (</w:t>
            </w:r>
            <w:proofErr w:type="spellStart"/>
            <w:r w:rsidRPr="00084201">
              <w:t>es</w:t>
            </w:r>
            <w:proofErr w:type="spellEnd"/>
            <w:r w:rsidRPr="00084201">
              <w:t>: rapporto musica/immagine in un film, uso di internet,</w:t>
            </w:r>
            <w:r>
              <w:t xml:space="preserve"> </w:t>
            </w:r>
            <w:r w:rsidRPr="00084201">
              <w:t>uso di basi digitali, software,…).</w:t>
            </w:r>
          </w:p>
        </w:tc>
        <w:tc>
          <w:tcPr>
            <w:tcW w:w="1706" w:type="pct"/>
          </w:tcPr>
          <w:p w:rsidR="002106DC" w:rsidRPr="00084201" w:rsidRDefault="002106DC" w:rsidP="000B49ED"/>
        </w:tc>
      </w:tr>
    </w:tbl>
    <w:p w:rsidR="002106DC" w:rsidRPr="00160E1A" w:rsidRDefault="002106DC" w:rsidP="002106DC">
      <w:pPr>
        <w:rPr>
          <w:b/>
        </w:rPr>
      </w:pPr>
      <w:proofErr w:type="spellStart"/>
      <w:r>
        <w:t>*</w:t>
      </w:r>
      <w:r w:rsidRPr="00160E1A">
        <w:rPr>
          <w:b/>
        </w:rPr>
        <w:t>PER</w:t>
      </w:r>
      <w:proofErr w:type="spellEnd"/>
      <w:r w:rsidRPr="00160E1A">
        <w:rPr>
          <w:b/>
        </w:rPr>
        <w:t xml:space="preserve"> MUSICA, </w:t>
      </w:r>
      <w:r>
        <w:rPr>
          <w:b/>
        </w:rPr>
        <w:t xml:space="preserve"> </w:t>
      </w:r>
      <w:r w:rsidRPr="00160E1A">
        <w:rPr>
          <w:b/>
        </w:rPr>
        <w:t xml:space="preserve">NELLE CLASSI </w:t>
      </w:r>
      <w:r>
        <w:rPr>
          <w:b/>
        </w:rPr>
        <w:t xml:space="preserve"> </w:t>
      </w:r>
      <w:r w:rsidRPr="00160E1A">
        <w:rPr>
          <w:b/>
        </w:rPr>
        <w:t>IN CUI E’ PREVISTO,</w:t>
      </w:r>
      <w:r>
        <w:rPr>
          <w:b/>
        </w:rPr>
        <w:t xml:space="preserve"> </w:t>
      </w:r>
      <w:r w:rsidRPr="00160E1A">
        <w:rPr>
          <w:b/>
        </w:rPr>
        <w:t xml:space="preserve"> E’ ATTUATO L’INSEGNAMENTO CLIL  IN LINGUA </w:t>
      </w:r>
      <w:r>
        <w:rPr>
          <w:b/>
        </w:rPr>
        <w:t xml:space="preserve"> </w:t>
      </w:r>
      <w:r w:rsidRPr="00160E1A">
        <w:rPr>
          <w:b/>
        </w:rPr>
        <w:t>INGLESE.</w:t>
      </w:r>
    </w:p>
    <w:p w:rsidR="002106DC" w:rsidRDefault="002106DC" w:rsidP="002106DC">
      <w:r>
        <w:lastRenderedPageBreak/>
        <w:t>Nello svolgimento delle lezioni si mira ad esercitare l’ascolto e ad attivare le varie le capacità musicali pianificando interventi con una forte ritualità sia dal punto di vista organizzativo (spaziale e temporale) che linguistico (routine degli input linguistici). L’insegnante esplicita l’attività e pone attenzione agli obiettivi trasversali e comuni a più ambiti disciplinari. La spiegazione delle consegne viene sostenuta dalla dimensione pratica della disciplina.</w:t>
      </w:r>
    </w:p>
    <w:p w:rsidR="002106DC" w:rsidRPr="002106DC" w:rsidRDefault="002106DC">
      <w:r>
        <w:t xml:space="preserve">La programmazione del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si articola in obiettivi disciplinari e linguistici, al fine di attivare le abilità cognitive.</w:t>
      </w:r>
    </w:p>
    <w:sectPr w:rsidR="002106DC" w:rsidRPr="002106DC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34C2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32.45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C34C2D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996099" w:rsidRPr="00996099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B94"/>
    <w:multiLevelType w:val="hybridMultilevel"/>
    <w:tmpl w:val="1E0CF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2BA8"/>
    <w:multiLevelType w:val="hybridMultilevel"/>
    <w:tmpl w:val="E05A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960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A1895"/>
    <w:multiLevelType w:val="hybridMultilevel"/>
    <w:tmpl w:val="8EB2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56B7"/>
    <w:multiLevelType w:val="hybridMultilevel"/>
    <w:tmpl w:val="C738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3B22D7A">
      <w:start w:val="5"/>
      <w:numFmt w:val="bullet"/>
      <w:lvlText w:val="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C2979"/>
    <w:multiLevelType w:val="hybridMultilevel"/>
    <w:tmpl w:val="6A4E8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A210C"/>
    <w:multiLevelType w:val="hybridMultilevel"/>
    <w:tmpl w:val="76BCA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63414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47B5"/>
    <w:multiLevelType w:val="hybridMultilevel"/>
    <w:tmpl w:val="3C563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C2A03"/>
    <w:multiLevelType w:val="hybridMultilevel"/>
    <w:tmpl w:val="FC1E9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C46CA"/>
    <w:multiLevelType w:val="hybridMultilevel"/>
    <w:tmpl w:val="D5F6C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A0E56"/>
    <w:multiLevelType w:val="hybridMultilevel"/>
    <w:tmpl w:val="396AF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F609E"/>
    <w:multiLevelType w:val="hybridMultilevel"/>
    <w:tmpl w:val="1B5E3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922D3"/>
    <w:multiLevelType w:val="hybridMultilevel"/>
    <w:tmpl w:val="483EE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F2F81"/>
    <w:multiLevelType w:val="hybridMultilevel"/>
    <w:tmpl w:val="2536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130F"/>
    <w:multiLevelType w:val="hybridMultilevel"/>
    <w:tmpl w:val="DAEC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455C0"/>
    <w:multiLevelType w:val="hybridMultilevel"/>
    <w:tmpl w:val="D23CC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674CA"/>
    <w:multiLevelType w:val="hybridMultilevel"/>
    <w:tmpl w:val="153A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F2231"/>
    <w:multiLevelType w:val="hybridMultilevel"/>
    <w:tmpl w:val="DF72C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530CD"/>
    <w:multiLevelType w:val="hybridMultilevel"/>
    <w:tmpl w:val="452A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16ED7"/>
    <w:multiLevelType w:val="hybridMultilevel"/>
    <w:tmpl w:val="EEEC9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E45EF"/>
    <w:multiLevelType w:val="hybridMultilevel"/>
    <w:tmpl w:val="BFDE5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D1856"/>
    <w:multiLevelType w:val="hybridMultilevel"/>
    <w:tmpl w:val="9F18D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0181C"/>
    <w:multiLevelType w:val="hybridMultilevel"/>
    <w:tmpl w:val="57AE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73E1A"/>
    <w:multiLevelType w:val="hybridMultilevel"/>
    <w:tmpl w:val="ED0C6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36150"/>
    <w:multiLevelType w:val="hybridMultilevel"/>
    <w:tmpl w:val="86A00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F21B5"/>
    <w:multiLevelType w:val="hybridMultilevel"/>
    <w:tmpl w:val="BE7AD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74F1A"/>
    <w:multiLevelType w:val="hybridMultilevel"/>
    <w:tmpl w:val="1752E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14"/>
  </w:num>
  <w:num w:numId="5">
    <w:abstractNumId w:val="2"/>
  </w:num>
  <w:num w:numId="6">
    <w:abstractNumId w:val="1"/>
  </w:num>
  <w:num w:numId="7">
    <w:abstractNumId w:val="19"/>
  </w:num>
  <w:num w:numId="8">
    <w:abstractNumId w:val="10"/>
  </w:num>
  <w:num w:numId="9">
    <w:abstractNumId w:val="8"/>
  </w:num>
  <w:num w:numId="10">
    <w:abstractNumId w:val="18"/>
  </w:num>
  <w:num w:numId="11">
    <w:abstractNumId w:val="15"/>
  </w:num>
  <w:num w:numId="12">
    <w:abstractNumId w:val="3"/>
  </w:num>
  <w:num w:numId="13">
    <w:abstractNumId w:val="16"/>
  </w:num>
  <w:num w:numId="14">
    <w:abstractNumId w:val="13"/>
  </w:num>
  <w:num w:numId="15">
    <w:abstractNumId w:val="22"/>
  </w:num>
  <w:num w:numId="16">
    <w:abstractNumId w:val="21"/>
  </w:num>
  <w:num w:numId="17">
    <w:abstractNumId w:val="25"/>
  </w:num>
  <w:num w:numId="18">
    <w:abstractNumId w:val="23"/>
  </w:num>
  <w:num w:numId="19">
    <w:abstractNumId w:val="12"/>
  </w:num>
  <w:num w:numId="20">
    <w:abstractNumId w:val="11"/>
  </w:num>
  <w:num w:numId="21">
    <w:abstractNumId w:val="6"/>
  </w:num>
  <w:num w:numId="22">
    <w:abstractNumId w:val="20"/>
  </w:num>
  <w:num w:numId="23">
    <w:abstractNumId w:val="9"/>
  </w:num>
  <w:num w:numId="24">
    <w:abstractNumId w:val="7"/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06E17"/>
    <w:rsid w:val="00133E79"/>
    <w:rsid w:val="002106DC"/>
    <w:rsid w:val="0021686C"/>
    <w:rsid w:val="00242723"/>
    <w:rsid w:val="00246788"/>
    <w:rsid w:val="00292B36"/>
    <w:rsid w:val="00325C66"/>
    <w:rsid w:val="004137D5"/>
    <w:rsid w:val="004C668F"/>
    <w:rsid w:val="005F2822"/>
    <w:rsid w:val="007A3892"/>
    <w:rsid w:val="007B6265"/>
    <w:rsid w:val="008435D7"/>
    <w:rsid w:val="008454E8"/>
    <w:rsid w:val="00845A22"/>
    <w:rsid w:val="008B0D72"/>
    <w:rsid w:val="00996099"/>
    <w:rsid w:val="00C34C2D"/>
    <w:rsid w:val="00C873CB"/>
    <w:rsid w:val="00CA7371"/>
    <w:rsid w:val="00CD345D"/>
    <w:rsid w:val="00D6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654BD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Paragrafoelenco1">
    <w:name w:val="Paragrafo elenco1"/>
    <w:basedOn w:val="Normale"/>
    <w:rsid w:val="00D654BD"/>
    <w:pPr>
      <w:ind w:left="720"/>
      <w:contextualSpacing/>
    </w:pPr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D654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D654BD"/>
    <w:pPr>
      <w:suppressAutoHyphens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table" w:styleId="Grigliatabella">
    <w:name w:val="Table Grid"/>
    <w:basedOn w:val="Tabellanormale"/>
    <w:uiPriority w:val="59"/>
    <w:rsid w:val="0021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4B235-5CF9-4F42-B65B-AE1CBD8F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Tamburini Flavio</cp:lastModifiedBy>
  <cp:revision>3</cp:revision>
  <cp:lastPrinted>2024-04-23T09:17:00Z</cp:lastPrinted>
  <dcterms:created xsi:type="dcterms:W3CDTF">2024-04-23T09:17:00Z</dcterms:created>
  <dcterms:modified xsi:type="dcterms:W3CDTF">2024-04-23T09:17:00Z</dcterms:modified>
</cp:coreProperties>
</file>